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BD" w:rsidRPr="000E6521" w:rsidRDefault="002967BD" w:rsidP="002967BD">
      <w:pPr>
        <w:rPr>
          <w:rFonts w:cs="Times New Roman"/>
          <w:b/>
          <w:sz w:val="24"/>
          <w:szCs w:val="24"/>
        </w:rPr>
      </w:pPr>
      <w:r w:rsidRPr="00CE6629">
        <w:rPr>
          <w:rFonts w:cs="Times New Roman"/>
          <w:b/>
          <w:sz w:val="28"/>
          <w:szCs w:val="28"/>
        </w:rPr>
        <w:t xml:space="preserve">Opatření / </w:t>
      </w:r>
      <w:proofErr w:type="spellStart"/>
      <w:r w:rsidRPr="00CE6629">
        <w:rPr>
          <w:rFonts w:cs="Times New Roman"/>
          <w:b/>
          <w:sz w:val="28"/>
          <w:szCs w:val="28"/>
        </w:rPr>
        <w:t>fiche</w:t>
      </w:r>
      <w:proofErr w:type="spellEnd"/>
      <w:r w:rsidRPr="00CE6629">
        <w:rPr>
          <w:rFonts w:cs="Times New Roman"/>
          <w:b/>
          <w:sz w:val="28"/>
          <w:szCs w:val="28"/>
        </w:rPr>
        <w:t xml:space="preserve"> č. </w:t>
      </w:r>
      <w:r w:rsidRPr="008D39C7">
        <w:rPr>
          <w:rFonts w:cs="Times New Roman"/>
          <w:b/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6708"/>
      </w:tblGrid>
      <w:tr w:rsidR="002967BD" w:rsidRPr="000E6521" w:rsidTr="002967BD"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CE6629">
              <w:rPr>
                <w:sz w:val="24"/>
                <w:szCs w:val="24"/>
              </w:rPr>
              <w:t xml:space="preserve">Název opatření / </w:t>
            </w:r>
            <w:proofErr w:type="spellStart"/>
            <w:r w:rsidRPr="00CE6629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  <w:shd w:val="clear" w:color="auto" w:fill="A8D08D" w:themeFill="accent6" w:themeFillTint="99"/>
          </w:tcPr>
          <w:p w:rsidR="002967BD" w:rsidRPr="000E6521" w:rsidRDefault="002967BD" w:rsidP="0045217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967BD">
              <w:rPr>
                <w:b/>
                <w:color w:val="FFFFFF" w:themeColor="background1"/>
                <w:sz w:val="28"/>
                <w:szCs w:val="28"/>
                <w:shd w:val="clear" w:color="auto" w:fill="A8D08D" w:themeFill="accent6" w:themeFillTint="99"/>
              </w:rPr>
              <w:t xml:space="preserve">Podpora potravinářských </w:t>
            </w:r>
            <w:r w:rsidRPr="004807A6">
              <w:rPr>
                <w:b/>
                <w:color w:val="FFFFFF" w:themeColor="background1"/>
                <w:sz w:val="28"/>
                <w:szCs w:val="28"/>
              </w:rPr>
              <w:t>podniků</w:t>
            </w:r>
          </w:p>
        </w:tc>
      </w:tr>
      <w:tr w:rsidR="002967BD" w:rsidRPr="000E6521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Vazba na článek Nařízení PRV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 xml:space="preserve">Článek 17, odst. 1, písm. b) PRV – </w:t>
            </w:r>
            <w:r w:rsidRPr="000E6521">
              <w:rPr>
                <w:b/>
                <w:sz w:val="24"/>
                <w:szCs w:val="24"/>
              </w:rPr>
              <w:t>Zpracování a uvádění na trh zemědělských produktů</w:t>
            </w:r>
          </w:p>
        </w:tc>
      </w:tr>
      <w:tr w:rsidR="002967BD" w:rsidRPr="000E6521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Vymezení  </w:t>
            </w:r>
            <w:proofErr w:type="spellStart"/>
            <w:r w:rsidRPr="008D39C7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</w:tcPr>
          <w:p w:rsidR="002967BD" w:rsidRPr="008D39C7" w:rsidRDefault="002967BD" w:rsidP="002967BD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Zaměřeno na investice, které se týkají zpracování, uvádění na trh nebo vývoje zemědělských produktů uvedených v příloze I Smlouvy o fungování EU nebo bavlny, s výjimkou produktů rybolovu a akvakultury, přičemž výstupem procesu produkce může být produkt, na nějž se uvedená příloha nevztahuje. </w:t>
            </w:r>
          </w:p>
        </w:tc>
      </w:tr>
      <w:tr w:rsidR="002967BD" w:rsidRPr="000E6521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Vazba na specifický cíl Strategie SCLLD 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D39C7">
              <w:rPr>
                <w:bCs/>
                <w:sz w:val="24"/>
                <w:szCs w:val="24"/>
              </w:rPr>
              <w:t xml:space="preserve">2.1. Kvalitní prostředí a podmínky pro podnikatele a lokální </w:t>
            </w:r>
            <w:r w:rsidRPr="002967BD">
              <w:rPr>
                <w:bCs/>
                <w:sz w:val="24"/>
                <w:szCs w:val="24"/>
              </w:rPr>
              <w:t>ekonomiku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Oblast podpory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Hmotné a nehmotné investice, které se týkají zpracování zemědělských produktů a jejich uvádění na trh: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- investice do výstavby a rekonstrukce budov včetně nezbytných manipulačních ploch,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- pořízení strojů, nástrojů a zařízení pro zpracování zemědělských produktů, finální úpravu, balení, značení výrobků</w:t>
            </w:r>
            <w:r>
              <w:rPr>
                <w:sz w:val="24"/>
                <w:szCs w:val="24"/>
              </w:rPr>
              <w:t xml:space="preserve"> </w:t>
            </w:r>
            <w:r w:rsidRPr="002967BD">
              <w:rPr>
                <w:sz w:val="24"/>
                <w:szCs w:val="24"/>
              </w:rPr>
              <w:t xml:space="preserve">(včetně technologií souvisejících s </w:t>
            </w:r>
            <w:proofErr w:type="spellStart"/>
            <w:r w:rsidRPr="002967BD">
              <w:rPr>
                <w:sz w:val="24"/>
                <w:szCs w:val="24"/>
              </w:rPr>
              <w:t>dohledatelností</w:t>
            </w:r>
            <w:proofErr w:type="spellEnd"/>
            <w:r w:rsidRPr="002967BD">
              <w:rPr>
                <w:sz w:val="24"/>
                <w:szCs w:val="24"/>
              </w:rPr>
              <w:t xml:space="preserve"> produktů)</w:t>
            </w:r>
            <w:r w:rsidRPr="008D39C7">
              <w:rPr>
                <w:sz w:val="24"/>
                <w:szCs w:val="24"/>
              </w:rPr>
              <w:t xml:space="preserve"> a investic související se skladováním zpracovávané suroviny, výrobků a druhotných surovin vznikajících při zpracování,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- investice ke zvyšování a monitorování kvality produktů,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- investice související s uváděním zemědělských a potravinářských produktů na trh (včetně investic do marketingu),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- investice do zařízení na čištění odpadních vod ve zpracovatelském provozu.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 </w:t>
            </w:r>
            <w:r w:rsidRPr="002967BD">
              <w:t xml:space="preserve">V rámci této </w:t>
            </w:r>
            <w:proofErr w:type="spellStart"/>
            <w:r w:rsidRPr="002967BD">
              <w:t>Fiche</w:t>
            </w:r>
            <w:proofErr w:type="spellEnd"/>
            <w:r w:rsidRPr="002967BD">
              <w:t xml:space="preserve"> nelze podpořit investice týkající se zpracování produktů rybolovu a výroby medu a dále v případě zpracování vinných hroznů technologie, které obsahují: dřevěný sud nebo uzavřenou dřevěnou nádobu na výrobu vína o objemu nejméně 600 litrů, speciální kvasnou nádobu s aktivním potápěním matolinového klobouku pro výrobu červených vín nebo </w:t>
            </w:r>
            <w:proofErr w:type="spellStart"/>
            <w:r w:rsidRPr="002967BD">
              <w:t>cross-flow</w:t>
            </w:r>
            <w:proofErr w:type="spellEnd"/>
            <w:r w:rsidRPr="002967BD">
              <w:t xml:space="preserve"> filtr na víno, ve kterém je víno přiváděno na membránu tangenciálně a určitý objem vína prochází membránou jako filtrát a zbývající pokračuje podél membrány s odfiltrovanými nečistotami.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Definice příjemce</w:t>
            </w:r>
          </w:p>
        </w:tc>
        <w:tc>
          <w:tcPr>
            <w:tcW w:w="6836" w:type="dxa"/>
          </w:tcPr>
          <w:p w:rsidR="002967BD" w:rsidRPr="008D39C7" w:rsidRDefault="002967BD" w:rsidP="002967BD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Zemědělský podnikatel, výrobce potravin, výrobce krmiv nebo jiné subjekty aktivní ve zpracování, uvádění na trh a vývoji zemědělských produktů uvedených v příloze I Smlouvy o fungování EU jako vstupní produkt. 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Výše způsobilých výdajů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min. 50 000 Kč, max. 5 mil. Kč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Principy pro stanovení preferenčních kritérií</w:t>
            </w:r>
          </w:p>
          <w:p w:rsidR="002967BD" w:rsidRPr="008D39C7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36" w:type="dxa"/>
          </w:tcPr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výše způsobilých výdajů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přínos pro obec /region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využití stávajících staveb a budov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zřízení pracovního místa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doba realizace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967BD">
              <w:rPr>
                <w:sz w:val="24"/>
                <w:szCs w:val="24"/>
              </w:rPr>
              <w:lastRenderedPageBreak/>
              <w:t>pozitivní</w:t>
            </w:r>
            <w:r>
              <w:rPr>
                <w:sz w:val="24"/>
                <w:szCs w:val="24"/>
              </w:rPr>
              <w:t xml:space="preserve"> </w:t>
            </w:r>
            <w:r w:rsidRPr="008D39C7">
              <w:rPr>
                <w:sz w:val="24"/>
                <w:szCs w:val="24"/>
              </w:rPr>
              <w:t>vliv na životní prostředí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Indikátor</w:t>
            </w:r>
            <w:r w:rsidRPr="000E6521">
              <w:rPr>
                <w:b/>
                <w:sz w:val="24"/>
                <w:szCs w:val="24"/>
              </w:rPr>
              <w:t xml:space="preserve"> výstupu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číslo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93701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Počet podpořených podniků/příjemců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0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1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5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39C7">
              <w:rPr>
                <w:b/>
                <w:sz w:val="24"/>
                <w:szCs w:val="24"/>
              </w:rPr>
              <w:t>Indikátory výsledku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číslo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94800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Pracovní místa vytvoř</w:t>
            </w:r>
            <w:r>
              <w:rPr>
                <w:sz w:val="24"/>
                <w:szCs w:val="24"/>
              </w:rPr>
              <w:t>ená v rámci podpořených projektů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0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0</w:t>
            </w:r>
          </w:p>
        </w:tc>
      </w:tr>
      <w:tr w:rsidR="002967BD" w:rsidRPr="000E6521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1</w:t>
            </w:r>
          </w:p>
        </w:tc>
      </w:tr>
    </w:tbl>
    <w:p w:rsidR="00EF579C" w:rsidRDefault="00EF579C" w:rsidP="001B41CD">
      <w:bookmarkStart w:id="0" w:name="_GoBack"/>
      <w:bookmarkEnd w:id="0"/>
    </w:p>
    <w:sectPr w:rsidR="00EF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E6" w:rsidRDefault="00AE3DE6" w:rsidP="001B41CD">
      <w:pPr>
        <w:spacing w:after="0" w:line="240" w:lineRule="auto"/>
      </w:pPr>
      <w:r>
        <w:separator/>
      </w:r>
    </w:p>
  </w:endnote>
  <w:endnote w:type="continuationSeparator" w:id="0">
    <w:p w:rsidR="00AE3DE6" w:rsidRDefault="00AE3DE6" w:rsidP="001B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E6" w:rsidRDefault="00AE3DE6" w:rsidP="001B41CD">
      <w:pPr>
        <w:spacing w:after="0" w:line="240" w:lineRule="auto"/>
      </w:pPr>
      <w:r>
        <w:separator/>
      </w:r>
    </w:p>
  </w:footnote>
  <w:footnote w:type="continuationSeparator" w:id="0">
    <w:p w:rsidR="00AE3DE6" w:rsidRDefault="00AE3DE6" w:rsidP="001B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649"/>
    <w:multiLevelType w:val="hybridMultilevel"/>
    <w:tmpl w:val="C02E58E4"/>
    <w:lvl w:ilvl="0" w:tplc="E004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0B28"/>
    <w:multiLevelType w:val="hybridMultilevel"/>
    <w:tmpl w:val="49523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CD1"/>
    <w:multiLevelType w:val="hybridMultilevel"/>
    <w:tmpl w:val="B4CEB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73C1"/>
    <w:multiLevelType w:val="hybridMultilevel"/>
    <w:tmpl w:val="07B87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163D"/>
    <w:multiLevelType w:val="hybridMultilevel"/>
    <w:tmpl w:val="A972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78A"/>
    <w:multiLevelType w:val="hybridMultilevel"/>
    <w:tmpl w:val="F48C3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96A"/>
    <w:multiLevelType w:val="hybridMultilevel"/>
    <w:tmpl w:val="694E6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602"/>
    <w:multiLevelType w:val="hybridMultilevel"/>
    <w:tmpl w:val="020E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5AF"/>
    <w:multiLevelType w:val="hybridMultilevel"/>
    <w:tmpl w:val="17A45AC2"/>
    <w:lvl w:ilvl="0" w:tplc="E004A0D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6182548"/>
    <w:multiLevelType w:val="hybridMultilevel"/>
    <w:tmpl w:val="02409308"/>
    <w:lvl w:ilvl="0" w:tplc="3EA6D6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4983"/>
    <w:multiLevelType w:val="hybridMultilevel"/>
    <w:tmpl w:val="9B3E15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71D"/>
    <w:multiLevelType w:val="hybridMultilevel"/>
    <w:tmpl w:val="E24C0D74"/>
    <w:lvl w:ilvl="0" w:tplc="96EE93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348B"/>
    <w:multiLevelType w:val="hybridMultilevel"/>
    <w:tmpl w:val="AF48E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D15AB"/>
    <w:multiLevelType w:val="hybridMultilevel"/>
    <w:tmpl w:val="04987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6CBD"/>
    <w:multiLevelType w:val="hybridMultilevel"/>
    <w:tmpl w:val="DBEECDB6"/>
    <w:lvl w:ilvl="0" w:tplc="E004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C5648"/>
    <w:multiLevelType w:val="hybridMultilevel"/>
    <w:tmpl w:val="C534EF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344887"/>
    <w:multiLevelType w:val="hybridMultilevel"/>
    <w:tmpl w:val="316ED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A4253"/>
    <w:multiLevelType w:val="hybridMultilevel"/>
    <w:tmpl w:val="47DE90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0034F5"/>
    <w:multiLevelType w:val="hybridMultilevel"/>
    <w:tmpl w:val="B85C3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52F9F"/>
    <w:multiLevelType w:val="hybridMultilevel"/>
    <w:tmpl w:val="5136E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2596"/>
    <w:multiLevelType w:val="hybridMultilevel"/>
    <w:tmpl w:val="2898C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69A4"/>
    <w:multiLevelType w:val="hybridMultilevel"/>
    <w:tmpl w:val="E934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916"/>
    <w:multiLevelType w:val="hybridMultilevel"/>
    <w:tmpl w:val="159A0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AB2"/>
    <w:multiLevelType w:val="hybridMultilevel"/>
    <w:tmpl w:val="1686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7EDE"/>
    <w:multiLevelType w:val="hybridMultilevel"/>
    <w:tmpl w:val="AC84E6D4"/>
    <w:lvl w:ilvl="0" w:tplc="3440EE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239C1"/>
    <w:multiLevelType w:val="hybridMultilevel"/>
    <w:tmpl w:val="768C3936"/>
    <w:lvl w:ilvl="0" w:tplc="54128A9E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2B6037"/>
    <w:multiLevelType w:val="hybridMultilevel"/>
    <w:tmpl w:val="21BC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B2CDD"/>
    <w:multiLevelType w:val="hybridMultilevel"/>
    <w:tmpl w:val="C194DC2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7AD178A8"/>
    <w:multiLevelType w:val="hybridMultilevel"/>
    <w:tmpl w:val="EC00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13445"/>
    <w:multiLevelType w:val="hybridMultilevel"/>
    <w:tmpl w:val="3E6AEBE2"/>
    <w:lvl w:ilvl="0" w:tplc="F3D617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067E9"/>
    <w:multiLevelType w:val="hybridMultilevel"/>
    <w:tmpl w:val="61BCF0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BBA"/>
    <w:multiLevelType w:val="multilevel"/>
    <w:tmpl w:val="D0909F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E154828"/>
    <w:multiLevelType w:val="hybridMultilevel"/>
    <w:tmpl w:val="C1B6F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53953"/>
    <w:multiLevelType w:val="hybridMultilevel"/>
    <w:tmpl w:val="D8B07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3"/>
  </w:num>
  <w:num w:numId="4">
    <w:abstractNumId w:val="6"/>
  </w:num>
  <w:num w:numId="5">
    <w:abstractNumId w:val="16"/>
  </w:num>
  <w:num w:numId="6">
    <w:abstractNumId w:val="1"/>
  </w:num>
  <w:num w:numId="7">
    <w:abstractNumId w:val="24"/>
  </w:num>
  <w:num w:numId="8">
    <w:abstractNumId w:val="11"/>
  </w:num>
  <w:num w:numId="9">
    <w:abstractNumId w:val="19"/>
  </w:num>
  <w:num w:numId="10">
    <w:abstractNumId w:val="10"/>
  </w:num>
  <w:num w:numId="11">
    <w:abstractNumId w:val="30"/>
  </w:num>
  <w:num w:numId="12">
    <w:abstractNumId w:val="15"/>
  </w:num>
  <w:num w:numId="13">
    <w:abstractNumId w:val="23"/>
  </w:num>
  <w:num w:numId="14">
    <w:abstractNumId w:val="12"/>
  </w:num>
  <w:num w:numId="15">
    <w:abstractNumId w:val="9"/>
  </w:num>
  <w:num w:numId="16">
    <w:abstractNumId w:val="31"/>
    <w:lvlOverride w:ilvl="0">
      <w:startOverride w:val="3"/>
    </w:lvlOverride>
  </w:num>
  <w:num w:numId="17">
    <w:abstractNumId w:val="17"/>
  </w:num>
  <w:num w:numId="18">
    <w:abstractNumId w:val="29"/>
  </w:num>
  <w:num w:numId="19">
    <w:abstractNumId w:val="25"/>
  </w:num>
  <w:num w:numId="20">
    <w:abstractNumId w:val="7"/>
  </w:num>
  <w:num w:numId="21">
    <w:abstractNumId w:val="18"/>
  </w:num>
  <w:num w:numId="22">
    <w:abstractNumId w:val="32"/>
  </w:num>
  <w:num w:numId="23">
    <w:abstractNumId w:val="2"/>
  </w:num>
  <w:num w:numId="24">
    <w:abstractNumId w:val="0"/>
  </w:num>
  <w:num w:numId="25">
    <w:abstractNumId w:val="14"/>
  </w:num>
  <w:num w:numId="26">
    <w:abstractNumId w:val="13"/>
  </w:num>
  <w:num w:numId="27">
    <w:abstractNumId w:val="22"/>
  </w:num>
  <w:num w:numId="28">
    <w:abstractNumId w:val="27"/>
  </w:num>
  <w:num w:numId="29">
    <w:abstractNumId w:val="3"/>
  </w:num>
  <w:num w:numId="30">
    <w:abstractNumId w:val="5"/>
  </w:num>
  <w:num w:numId="31">
    <w:abstractNumId w:val="4"/>
  </w:num>
  <w:num w:numId="32">
    <w:abstractNumId w:val="21"/>
  </w:num>
  <w:num w:numId="33">
    <w:abstractNumId w:val="31"/>
    <w:lvlOverride w:ilvl="0">
      <w:startOverride w:val="7"/>
    </w:lvlOverride>
  </w:num>
  <w:num w:numId="34">
    <w:abstractNumId w:val="31"/>
    <w:lvlOverride w:ilvl="0">
      <w:startOverride w:val="6"/>
    </w:lvlOverride>
  </w:num>
  <w:num w:numId="35">
    <w:abstractNumId w:val="8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BD"/>
    <w:rsid w:val="001B41CD"/>
    <w:rsid w:val="002967BD"/>
    <w:rsid w:val="00303AC4"/>
    <w:rsid w:val="00AE3DE6"/>
    <w:rsid w:val="00E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FBE"/>
  <w15:chartTrackingRefBased/>
  <w15:docId w15:val="{6BEDCDD7-D7DC-438B-9FD0-E91DC6A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7B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967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967BD"/>
    <w:pPr>
      <w:keepNext/>
      <w:keepLines/>
      <w:spacing w:after="120" w:line="360" w:lineRule="auto"/>
      <w:outlineLvl w:val="1"/>
    </w:pPr>
    <w:rPr>
      <w:rFonts w:eastAsia="Calibri,Bold" w:cs="Calibri"/>
      <w:b/>
      <w:bCs/>
      <w:color w:val="5B9BD5" w:themeColor="accent1"/>
      <w:sz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67BD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5B9BD5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67B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67B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67B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67B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67B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67B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7BD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967BD"/>
    <w:rPr>
      <w:rFonts w:eastAsia="Calibri,Bold" w:cs="Calibri"/>
      <w:b/>
      <w:bCs/>
      <w:color w:val="5B9BD5" w:themeColor="accent1"/>
      <w:sz w:val="26"/>
    </w:rPr>
  </w:style>
  <w:style w:type="character" w:customStyle="1" w:styleId="Nadpis3Char">
    <w:name w:val="Nadpis 3 Char"/>
    <w:basedOn w:val="Standardnpsmoodstavce"/>
    <w:link w:val="Nadpis3"/>
    <w:uiPriority w:val="9"/>
    <w:rsid w:val="002967BD"/>
    <w:rPr>
      <w:rFonts w:eastAsiaTheme="majorEastAsia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2967B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67B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67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67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67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67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67BD"/>
    <w:pPr>
      <w:ind w:left="720"/>
      <w:contextualSpacing/>
    </w:pPr>
  </w:style>
  <w:style w:type="character" w:styleId="Hypertextovodkaz">
    <w:name w:val="Hyperlink"/>
    <w:uiPriority w:val="99"/>
    <w:unhideWhenUsed/>
    <w:rsid w:val="002967BD"/>
    <w:rPr>
      <w:color w:val="0000FF"/>
      <w:u w:val="single"/>
    </w:rPr>
  </w:style>
  <w:style w:type="table" w:styleId="Mkatabulky">
    <w:name w:val="Table Grid"/>
    <w:basedOn w:val="Normlntabulka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BD"/>
    <w:rPr>
      <w:rFonts w:ascii="Tahoma" w:hAnsi="Tahoma" w:cs="Tahoma"/>
      <w:sz w:val="16"/>
      <w:szCs w:val="16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,Footnote text,Char"/>
    <w:basedOn w:val="Normln"/>
    <w:link w:val="TextpoznpodarouChar"/>
    <w:uiPriority w:val="99"/>
    <w:unhideWhenUsed/>
    <w:qFormat/>
    <w:rsid w:val="002967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2967BD"/>
    <w:rPr>
      <w:sz w:val="20"/>
      <w:szCs w:val="20"/>
    </w:rPr>
  </w:style>
  <w:style w:type="character" w:styleId="Znakapoznpodarou">
    <w:name w:val="footnote reference"/>
    <w:semiHidden/>
    <w:unhideWhenUsed/>
    <w:rsid w:val="002967B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7BD"/>
  </w:style>
  <w:style w:type="paragraph" w:styleId="Zpat">
    <w:name w:val="footer"/>
    <w:basedOn w:val="Normln"/>
    <w:link w:val="ZpatChar"/>
    <w:uiPriority w:val="99"/>
    <w:unhideWhenUsed/>
    <w:rsid w:val="0029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7BD"/>
  </w:style>
  <w:style w:type="table" w:styleId="Stednmka3zvraznn2">
    <w:name w:val="Medium Grid 3 Accent 2"/>
    <w:basedOn w:val="Normlntabulka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2967B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967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2967BD"/>
    <w:pPr>
      <w:spacing w:after="100"/>
      <w:ind w:left="440"/>
    </w:pPr>
  </w:style>
  <w:style w:type="paragraph" w:customStyle="1" w:styleId="Textbody">
    <w:name w:val="Text body"/>
    <w:basedOn w:val="Normln"/>
    <w:rsid w:val="002967B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67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967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67BD"/>
    <w:rPr>
      <w:rFonts w:ascii="Calibri" w:eastAsia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67BD"/>
    <w:rPr>
      <w:rFonts w:ascii="Calibri" w:eastAsia="Calibri" w:hAnsi="Calibri" w:cs="Calibri"/>
      <w:sz w:val="20"/>
      <w:szCs w:val="20"/>
    </w:rPr>
  </w:style>
  <w:style w:type="paragraph" w:customStyle="1" w:styleId="Odstavecseseznamem1">
    <w:name w:val="Odstavec se seznamem1"/>
    <w:basedOn w:val="Normln"/>
    <w:rsid w:val="002967BD"/>
    <w:pPr>
      <w:suppressAutoHyphens/>
      <w:ind w:left="720"/>
    </w:pPr>
    <w:rPr>
      <w:rFonts w:ascii="Calibri" w:eastAsia="SimSun" w:hAnsi="Calibri" w:cs="Times New Roman"/>
      <w:kern w:val="1"/>
      <w:lang w:eastAsia="ar-SA"/>
    </w:rPr>
  </w:style>
  <w:style w:type="paragraph" w:styleId="Zkladntext">
    <w:name w:val="Body Text"/>
    <w:basedOn w:val="Normln"/>
    <w:link w:val="ZkladntextChar"/>
    <w:rsid w:val="002967BD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967BD"/>
    <w:rPr>
      <w:rFonts w:ascii="Calibri" w:eastAsia="SimSun" w:hAnsi="Calibri" w:cs="Times New Roman"/>
      <w:kern w:val="1"/>
      <w:lang w:eastAsia="ar-SA"/>
    </w:rPr>
  </w:style>
  <w:style w:type="paragraph" w:customStyle="1" w:styleId="Odstavecseseznamem2">
    <w:name w:val="Odstavec se seznamem2"/>
    <w:basedOn w:val="Normln"/>
    <w:rsid w:val="002967BD"/>
    <w:pPr>
      <w:suppressAutoHyphens/>
      <w:ind w:left="720"/>
    </w:pPr>
    <w:rPr>
      <w:rFonts w:ascii="Calibri" w:eastAsia="SimSun" w:hAnsi="Calibri" w:cs="Times New Roman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7B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7BD"/>
    <w:rPr>
      <w:rFonts w:ascii="Calibri" w:eastAsia="Calibri" w:hAnsi="Calibri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67BD"/>
    <w:rPr>
      <w:b/>
      <w:bCs/>
    </w:rPr>
  </w:style>
  <w:style w:type="paragraph" w:customStyle="1" w:styleId="Default">
    <w:name w:val="Default"/>
    <w:rsid w:val="00296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2967B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Svtlstnovnzvraznn11">
    <w:name w:val="Světlé stínování – zvýraznění 11"/>
    <w:basedOn w:val="Normlntabulka"/>
    <w:uiPriority w:val="60"/>
    <w:rsid w:val="002967B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5">
    <w:name w:val="Light Shading Accent 5"/>
    <w:basedOn w:val="Normlntabulka"/>
    <w:uiPriority w:val="60"/>
    <w:rsid w:val="002967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2967BD"/>
  </w:style>
  <w:style w:type="table" w:customStyle="1" w:styleId="Mkatabulky2">
    <w:name w:val="Mřížka tabulky2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2967B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967BD"/>
    <w:rPr>
      <w:i/>
      <w:iCs/>
      <w:color w:val="000000" w:themeColor="text1"/>
    </w:rPr>
  </w:style>
  <w:style w:type="paragraph" w:styleId="Bezmezer">
    <w:name w:val="No Spacing"/>
    <w:uiPriority w:val="1"/>
    <w:qFormat/>
    <w:rsid w:val="002967BD"/>
    <w:pPr>
      <w:spacing w:after="0" w:line="240" w:lineRule="auto"/>
    </w:pPr>
  </w:style>
  <w:style w:type="paragraph" w:styleId="Seznamobrzk">
    <w:name w:val="table of figures"/>
    <w:basedOn w:val="Normln"/>
    <w:next w:val="Normln"/>
    <w:uiPriority w:val="99"/>
    <w:unhideWhenUsed/>
    <w:rsid w:val="002967BD"/>
    <w:pPr>
      <w:spacing w:after="0"/>
    </w:pPr>
  </w:style>
  <w:style w:type="table" w:customStyle="1" w:styleId="Mkatabulky3">
    <w:name w:val="Mřížka tabulky3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967BD"/>
    <w:pPr>
      <w:spacing w:after="0" w:line="240" w:lineRule="auto"/>
    </w:pPr>
  </w:style>
  <w:style w:type="numbering" w:customStyle="1" w:styleId="Bezseznamu2">
    <w:name w:val="Bez seznamu2"/>
    <w:next w:val="Bezseznamu"/>
    <w:uiPriority w:val="99"/>
    <w:semiHidden/>
    <w:unhideWhenUsed/>
    <w:rsid w:val="002967BD"/>
  </w:style>
  <w:style w:type="paragraph" w:customStyle="1" w:styleId="Nadpis11">
    <w:name w:val="Nadpis 11"/>
    <w:basedOn w:val="Normln"/>
    <w:next w:val="Normln"/>
    <w:uiPriority w:val="9"/>
    <w:qFormat/>
    <w:rsid w:val="002967BD"/>
    <w:pPr>
      <w:keepNext/>
      <w:keepLines/>
      <w:spacing w:before="480" w:after="0"/>
      <w:ind w:left="432" w:hanging="432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next w:val="Normln"/>
    <w:autoRedefine/>
    <w:uiPriority w:val="9"/>
    <w:unhideWhenUsed/>
    <w:qFormat/>
    <w:rsid w:val="002967BD"/>
    <w:pPr>
      <w:keepNext/>
      <w:keepLines/>
      <w:spacing w:after="120" w:line="360" w:lineRule="auto"/>
      <w:outlineLvl w:val="1"/>
    </w:pPr>
    <w:rPr>
      <w:rFonts w:eastAsia="Calibri,Bold" w:cs="Calibri"/>
      <w:b/>
      <w:bCs/>
      <w:color w:val="4F81BD"/>
      <w:sz w:val="26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967BD"/>
    <w:pPr>
      <w:keepNext/>
      <w:keepLines/>
      <w:spacing w:before="200" w:after="0"/>
      <w:ind w:left="720" w:hanging="720"/>
      <w:outlineLvl w:val="2"/>
    </w:pPr>
    <w:rPr>
      <w:rFonts w:eastAsia="Times New Roman" w:cs="Times New Roman"/>
      <w:b/>
      <w:bCs/>
      <w:color w:val="4F81BD"/>
      <w:sz w:val="24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seznamu11">
    <w:name w:val="Bez seznamu11"/>
    <w:next w:val="Bezseznamu"/>
    <w:uiPriority w:val="99"/>
    <w:semiHidden/>
    <w:unhideWhenUsed/>
    <w:rsid w:val="002967BD"/>
  </w:style>
  <w:style w:type="table" w:customStyle="1" w:styleId="Stednmka3zvraznn211">
    <w:name w:val="Střední mřížka 3 – zvýraznění 211"/>
    <w:basedOn w:val="Normlntabulka"/>
    <w:next w:val="Stednmka3zvraznn2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2967BD"/>
    <w:pPr>
      <w:spacing w:line="240" w:lineRule="auto"/>
    </w:pPr>
    <w:rPr>
      <w:rFonts w:cs="Times New Roman"/>
      <w:b/>
      <w:bCs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2967BD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tlstnovnzvraznn111">
    <w:name w:val="Světlé stínování – zvýraznění 111"/>
    <w:basedOn w:val="Normlntabulka"/>
    <w:uiPriority w:val="60"/>
    <w:rsid w:val="002967BD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zvraznn51">
    <w:name w:val="Světlé stínování – zvýraznění 51"/>
    <w:basedOn w:val="Normlntabulka"/>
    <w:next w:val="Svtlstnovnzvraznn5"/>
    <w:uiPriority w:val="60"/>
    <w:rsid w:val="002967BD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numbering" w:customStyle="1" w:styleId="Bezseznamu111">
    <w:name w:val="Bez seznamu111"/>
    <w:next w:val="Bezseznamu"/>
    <w:uiPriority w:val="99"/>
    <w:semiHidden/>
    <w:unhideWhenUsed/>
    <w:rsid w:val="002967BD"/>
  </w:style>
  <w:style w:type="paragraph" w:customStyle="1" w:styleId="Citt1">
    <w:name w:val="Citát1"/>
    <w:basedOn w:val="Normln"/>
    <w:next w:val="Normln"/>
    <w:uiPriority w:val="29"/>
    <w:qFormat/>
    <w:rsid w:val="002967BD"/>
    <w:rPr>
      <w:i/>
      <w:iCs/>
      <w:color w:val="000000"/>
    </w:rPr>
  </w:style>
  <w:style w:type="character" w:customStyle="1" w:styleId="Nadpis1Char1">
    <w:name w:val="Nadpis 1 Char1"/>
    <w:basedOn w:val="Standardnpsmoodstavce"/>
    <w:uiPriority w:val="9"/>
    <w:rsid w:val="002967B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1">
    <w:name w:val="Nadpis 5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E74B5"/>
    </w:rPr>
  </w:style>
  <w:style w:type="character" w:customStyle="1" w:styleId="Nadpis6Char1">
    <w:name w:val="Nadpis 6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1F4D78"/>
    </w:rPr>
  </w:style>
  <w:style w:type="character" w:customStyle="1" w:styleId="Nadpis7Char1">
    <w:name w:val="Nadpis 7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1">
    <w:name w:val="Nadpis 8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Stednmka3zvraznn22">
    <w:name w:val="Střední mřížka 3 – zvýraznění 22"/>
    <w:basedOn w:val="Normlntabulka"/>
    <w:next w:val="Stednmka3zvraznn2"/>
    <w:uiPriority w:val="69"/>
    <w:semiHidden/>
    <w:unhideWhenUsed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character" w:customStyle="1" w:styleId="PedmtkomenteChar1">
    <w:name w:val="Předmět komentáře Char1"/>
    <w:basedOn w:val="TextkomenteChar"/>
    <w:uiPriority w:val="99"/>
    <w:semiHidden/>
    <w:rsid w:val="002967BD"/>
    <w:rPr>
      <w:rFonts w:ascii="Calibri" w:eastAsia="Calibri" w:hAnsi="Calibri" w:cs="Calibri"/>
      <w:b/>
      <w:bCs/>
      <w:sz w:val="20"/>
      <w:szCs w:val="20"/>
    </w:rPr>
  </w:style>
  <w:style w:type="table" w:customStyle="1" w:styleId="Svtlstnovnzvraznn52">
    <w:name w:val="Světlé stínování – zvýraznění 52"/>
    <w:basedOn w:val="Normlntabulka"/>
    <w:next w:val="Svtlstnovnzvraznn5"/>
    <w:uiPriority w:val="60"/>
    <w:semiHidden/>
    <w:unhideWhenUsed/>
    <w:rsid w:val="002967BD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CittChar1">
    <w:name w:val="Citát Char1"/>
    <w:basedOn w:val="Standardnpsmoodstavce"/>
    <w:uiPriority w:val="29"/>
    <w:rsid w:val="002967BD"/>
    <w:rPr>
      <w:i/>
      <w:iCs/>
      <w:color w:val="404040"/>
    </w:rPr>
  </w:style>
  <w:style w:type="table" w:customStyle="1" w:styleId="Mkatabulky21">
    <w:name w:val="Mřížka tabulky21"/>
    <w:basedOn w:val="Normlntabulka"/>
    <w:uiPriority w:val="59"/>
    <w:rsid w:val="002967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67BD"/>
    <w:rPr>
      <w:color w:val="800080"/>
      <w:u w:val="single"/>
    </w:rPr>
  </w:style>
  <w:style w:type="paragraph" w:customStyle="1" w:styleId="msonormal0">
    <w:name w:val="msonormal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967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2967B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967B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967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82">
    <w:name w:val="xl82"/>
    <w:basedOn w:val="Normln"/>
    <w:rsid w:val="002967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967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967B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967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0">
    <w:name w:val="xl110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1">
    <w:name w:val="xl111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9FD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2">
    <w:name w:val="xl112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4">
    <w:name w:val="xl114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9">
    <w:name w:val="xl119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3">
    <w:name w:val="xl123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4">
    <w:name w:val="xl124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5">
    <w:name w:val="xl125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6">
    <w:name w:val="xl126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7">
    <w:name w:val="xl127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8">
    <w:name w:val="xl128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9">
    <w:name w:val="xl129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2967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4">
    <w:name w:val="xl134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9FD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6">
    <w:name w:val="xl136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7">
    <w:name w:val="xl137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8">
    <w:name w:val="xl138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9">
    <w:name w:val="xl13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0">
    <w:name w:val="xl14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1">
    <w:name w:val="xl141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2">
    <w:name w:val="xl142"/>
    <w:basedOn w:val="Normln"/>
    <w:rsid w:val="002967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2967B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2967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6">
    <w:name w:val="xl146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7">
    <w:name w:val="xl147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8">
    <w:name w:val="xl14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9">
    <w:name w:val="xl14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0">
    <w:name w:val="xl15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1">
    <w:name w:val="xl151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2">
    <w:name w:val="xl152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3">
    <w:name w:val="xl15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4">
    <w:name w:val="xl154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5">
    <w:name w:val="xl155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8">
    <w:name w:val="xl158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0">
    <w:name w:val="xl16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1">
    <w:name w:val="xl161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2">
    <w:name w:val="xl162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3">
    <w:name w:val="xl16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3">
    <w:name w:val="xl63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4">
    <w:name w:val="xl64"/>
    <w:basedOn w:val="Normln"/>
    <w:rsid w:val="002967B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2018-04-05T20:20:00Z</dcterms:created>
  <dcterms:modified xsi:type="dcterms:W3CDTF">2018-04-05T20:20:00Z</dcterms:modified>
</cp:coreProperties>
</file>