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F" w:rsidRPr="00861C49" w:rsidRDefault="00F2450F" w:rsidP="00F2450F">
      <w:pPr>
        <w:jc w:val="center"/>
        <w:rPr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63CD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SETKÁNÍ PRACOVNÍ</w:t>
      </w:r>
      <w:r w:rsidRPr="000C23C2">
        <w:rPr>
          <w:b/>
          <w:sz w:val="32"/>
          <w:szCs w:val="32"/>
        </w:rPr>
        <w:t xml:space="preserve"> SKUPIN</w:t>
      </w:r>
      <w:r w:rsidR="006A5E68">
        <w:rPr>
          <w:b/>
          <w:sz w:val="32"/>
          <w:szCs w:val="32"/>
        </w:rPr>
        <w:t>Y matematická</w:t>
      </w:r>
      <w:r>
        <w:rPr>
          <w:b/>
          <w:sz w:val="32"/>
          <w:szCs w:val="32"/>
        </w:rPr>
        <w:t xml:space="preserve"> gramotnost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C63CDD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5</w:t>
      </w:r>
      <w:r w:rsidR="00F2450F"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listopadu</w:t>
      </w:r>
      <w:r w:rsidR="00F2450F">
        <w:rPr>
          <w:rFonts w:asciiTheme="majorHAnsi" w:hAnsiTheme="majorHAnsi" w:cstheme="majorHAnsi"/>
          <w:b/>
          <w:i/>
          <w:sz w:val="24"/>
          <w:szCs w:val="24"/>
        </w:rPr>
        <w:t xml:space="preserve">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r w:rsidR="00C63CDD">
        <w:rPr>
          <w:rFonts w:asciiTheme="majorHAnsi" w:hAnsiTheme="majorHAnsi" w:cstheme="majorHAnsi"/>
          <w:b/>
          <w:sz w:val="24"/>
          <w:szCs w:val="24"/>
        </w:rPr>
        <w:t>viz</w:t>
      </w:r>
      <w:r w:rsidRPr="00940941">
        <w:rPr>
          <w:rFonts w:asciiTheme="majorHAnsi" w:hAnsiTheme="majorHAnsi" w:cstheme="majorHAnsi"/>
          <w:b/>
          <w:sz w:val="24"/>
          <w:szCs w:val="24"/>
        </w:rPr>
        <w:t xml:space="preserve"> prezenční listina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L. Morávková</w:t>
      </w:r>
      <w:r w:rsidR="00F2450F"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 w:rsidR="00F2450F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– přivítání,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novinky v</w:t>
      </w:r>
      <w:r w:rsidR="00F2450F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projektu MAP Semilsko II</w:t>
      </w:r>
    </w:p>
    <w:p w:rsidR="00F2450F" w:rsidRPr="0098464B" w:rsidRDefault="00C63CDD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Strategický rámec</w:t>
      </w:r>
    </w:p>
    <w:p w:rsidR="00F2450F" w:rsidRPr="008A10D2" w:rsidRDefault="00F2450F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Morávková – 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>každý z členů si doma přečetl, není připomínek</w:t>
      </w:r>
    </w:p>
    <w:p w:rsidR="00F2450F" w:rsidRPr="0098464B" w:rsidRDefault="00C63CDD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SWOT3 analýza</w:t>
      </w:r>
    </w:p>
    <w:p w:rsidR="0061287E" w:rsidRDefault="00F2450F" w:rsidP="00861C4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26FD8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 xml:space="preserve"> tvo</w:t>
      </w:r>
      <w:r w:rsidR="006A5E68">
        <w:rPr>
          <w:rFonts w:asciiTheme="majorHAnsi" w:eastAsia="Times New Roman" w:hAnsiTheme="majorHAnsi" w:cstheme="majorHAnsi"/>
          <w:sz w:val="24"/>
          <w:szCs w:val="24"/>
        </w:rPr>
        <w:t>rba SWOT3 analýzy pro matematickou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 xml:space="preserve"> gramotnost</w:t>
      </w:r>
      <w:r w:rsidR="00861C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>- v závěru vybrány tři nejdůležitější body – viz tabulka</w:t>
      </w:r>
    </w:p>
    <w:p w:rsidR="00845577" w:rsidRPr="00845577" w:rsidRDefault="00845577" w:rsidP="00861C4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:rsidR="0061287E" w:rsidRPr="0061287E" w:rsidRDefault="006A5E68" w:rsidP="0061287E">
      <w:pPr>
        <w:jc w:val="both"/>
        <w:rPr>
          <w:b/>
        </w:rPr>
      </w:pPr>
      <w:r>
        <w:rPr>
          <w:b/>
        </w:rPr>
        <w:t>SWOT3 analýza - PS matematická</w:t>
      </w:r>
      <w:r w:rsidR="0061287E">
        <w:rPr>
          <w:b/>
        </w:rPr>
        <w:t xml:space="preserve"> gramotnost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61287E" w:rsidTr="0079320D">
        <w:tc>
          <w:tcPr>
            <w:tcW w:w="846" w:type="dxa"/>
          </w:tcPr>
          <w:p w:rsidR="0061287E" w:rsidRDefault="0061287E" w:rsidP="000F47E9"/>
        </w:tc>
        <w:tc>
          <w:tcPr>
            <w:tcW w:w="3969" w:type="dxa"/>
          </w:tcPr>
          <w:p w:rsidR="0061287E" w:rsidRDefault="0061287E" w:rsidP="000F47E9">
            <w:pPr>
              <w:jc w:val="center"/>
            </w:pPr>
            <w:r>
              <w:t>Pozitivní vlivy</w:t>
            </w:r>
          </w:p>
        </w:tc>
        <w:tc>
          <w:tcPr>
            <w:tcW w:w="4247" w:type="dxa"/>
          </w:tcPr>
          <w:p w:rsidR="0061287E" w:rsidRDefault="0061287E" w:rsidP="000F47E9">
            <w:pPr>
              <w:jc w:val="center"/>
            </w:pPr>
            <w:r>
              <w:t>Negativní vlivy</w:t>
            </w:r>
          </w:p>
        </w:tc>
      </w:tr>
      <w:tr w:rsidR="0061287E" w:rsidTr="0079320D">
        <w:tc>
          <w:tcPr>
            <w:tcW w:w="846" w:type="dxa"/>
            <w:vMerge w:val="restart"/>
          </w:tcPr>
          <w:p w:rsidR="0061287E" w:rsidRDefault="0061287E" w:rsidP="000F47E9">
            <w:r>
              <w:t>Vnitřní vlivy</w:t>
            </w:r>
          </w:p>
        </w:tc>
        <w:tc>
          <w:tcPr>
            <w:tcW w:w="3969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SILNÉ STRÁNKY</w:t>
            </w:r>
          </w:p>
        </w:tc>
        <w:tc>
          <w:tcPr>
            <w:tcW w:w="4247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SLABÉ STRÁNKY</w:t>
            </w:r>
          </w:p>
        </w:tc>
      </w:tr>
      <w:tr w:rsidR="0061287E" w:rsidTr="0079320D">
        <w:tc>
          <w:tcPr>
            <w:tcW w:w="846" w:type="dxa"/>
            <w:vMerge/>
          </w:tcPr>
          <w:p w:rsidR="0061287E" w:rsidRDefault="0061287E" w:rsidP="000F47E9"/>
        </w:tc>
        <w:tc>
          <w:tcPr>
            <w:tcW w:w="3969" w:type="dxa"/>
          </w:tcPr>
          <w:p w:rsidR="00861C49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 xml:space="preserve">Využití </w:t>
            </w:r>
            <w:r w:rsidR="0079320D">
              <w:rPr>
                <w:b/>
                <w:i/>
              </w:rPr>
              <w:t xml:space="preserve">matematiky </w:t>
            </w:r>
            <w:r w:rsidRPr="00F63237">
              <w:rPr>
                <w:b/>
                <w:i/>
              </w:rPr>
              <w:t>v praxi – finanční gramotnost</w:t>
            </w:r>
          </w:p>
          <w:p w:rsidR="006A5E68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Matematické soutěže, kluby logiky ze šablon MŠMT – rozvoj nadaných žáků</w:t>
            </w:r>
          </w:p>
          <w:p w:rsidR="006A5E68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Profesionální přístup pedagogů – aprobovanost učitelů matematiky</w:t>
            </w:r>
          </w:p>
          <w:p w:rsidR="006A5E68" w:rsidRPr="006A5E68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Atraktivita předmětu</w:t>
            </w:r>
          </w:p>
        </w:tc>
        <w:tc>
          <w:tcPr>
            <w:tcW w:w="4247" w:type="dxa"/>
          </w:tcPr>
          <w:p w:rsidR="00861C49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Chybí vnitřní motivace žáků</w:t>
            </w:r>
          </w:p>
          <w:p w:rsidR="006A5E68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 xml:space="preserve">Nevhodný </w:t>
            </w:r>
            <w:r w:rsidR="0079320D">
              <w:rPr>
                <w:b/>
                <w:i/>
              </w:rPr>
              <w:t>výukový materiál a </w:t>
            </w:r>
            <w:bookmarkStart w:id="0" w:name="_GoBack"/>
            <w:bookmarkEnd w:id="0"/>
            <w:r w:rsidRPr="00F63237">
              <w:rPr>
                <w:b/>
                <w:i/>
              </w:rPr>
              <w:t>nedostatek názorných pomůcek</w:t>
            </w:r>
          </w:p>
          <w:p w:rsidR="006A5E68" w:rsidRPr="00F63237" w:rsidRDefault="006A5E68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Málo příležitostí k logickému uvažování a prostorové orientaci</w:t>
            </w:r>
          </w:p>
          <w:p w:rsidR="004C559D" w:rsidRPr="004C559D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Práce s nadanými žáky</w:t>
            </w:r>
          </w:p>
        </w:tc>
      </w:tr>
      <w:tr w:rsidR="0061287E" w:rsidTr="0079320D">
        <w:tc>
          <w:tcPr>
            <w:tcW w:w="846" w:type="dxa"/>
            <w:vMerge w:val="restart"/>
          </w:tcPr>
          <w:p w:rsidR="0061287E" w:rsidRDefault="0061287E" w:rsidP="000F47E9">
            <w:r>
              <w:t>Vnější vlivy</w:t>
            </w:r>
          </w:p>
        </w:tc>
        <w:tc>
          <w:tcPr>
            <w:tcW w:w="3969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PŘÍLEŽITOSTI</w:t>
            </w:r>
          </w:p>
        </w:tc>
        <w:tc>
          <w:tcPr>
            <w:tcW w:w="4247" w:type="dxa"/>
          </w:tcPr>
          <w:p w:rsidR="0061287E" w:rsidRPr="00CF1DD3" w:rsidRDefault="0061287E" w:rsidP="000F47E9">
            <w:pPr>
              <w:rPr>
                <w:b/>
              </w:rPr>
            </w:pPr>
            <w:r w:rsidRPr="00CF1DD3">
              <w:rPr>
                <w:b/>
              </w:rPr>
              <w:t>HROZBY</w:t>
            </w:r>
          </w:p>
        </w:tc>
      </w:tr>
      <w:tr w:rsidR="0061287E" w:rsidTr="0079320D">
        <w:tc>
          <w:tcPr>
            <w:tcW w:w="846" w:type="dxa"/>
            <w:vMerge/>
          </w:tcPr>
          <w:p w:rsidR="0061287E" w:rsidRDefault="0061287E" w:rsidP="000F47E9"/>
        </w:tc>
        <w:tc>
          <w:tcPr>
            <w:tcW w:w="3969" w:type="dxa"/>
          </w:tcPr>
          <w:p w:rsidR="00861C49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DVPP – matematická gramotnost</w:t>
            </w:r>
          </w:p>
          <w:p w:rsidR="004C559D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Finance na kvalitní výukový materiál, interaktivní učebnice, tablety, robotické stavebnice, deskové hry</w:t>
            </w:r>
          </w:p>
          <w:p w:rsidR="004C559D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Asistenti ve výuce – aktivní pomoc s nadanými žáky, žáky se SVP, žáky ohroženými školním neúspěchem</w:t>
            </w:r>
          </w:p>
        </w:tc>
        <w:tc>
          <w:tcPr>
            <w:tcW w:w="4247" w:type="dxa"/>
          </w:tcPr>
          <w:p w:rsidR="00861C49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Asistenti pedagoga – nutnost DVPP navazující na kurz asistenta</w:t>
            </w:r>
          </w:p>
          <w:p w:rsidR="004C559D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Nízká prestiž učitelů ve společnosti</w:t>
            </w:r>
          </w:p>
          <w:p w:rsidR="004C559D" w:rsidRPr="00F63237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F63237">
              <w:rPr>
                <w:b/>
                <w:i/>
              </w:rPr>
              <w:t>Přetížení učitelů (hl. administrativa)</w:t>
            </w:r>
          </w:p>
          <w:p w:rsidR="004C559D" w:rsidRPr="004C559D" w:rsidRDefault="004C559D" w:rsidP="00F63237">
            <w:pPr>
              <w:pStyle w:val="Odstavecseseznamem"/>
              <w:numPr>
                <w:ilvl w:val="0"/>
                <w:numId w:val="10"/>
              </w:numPr>
              <w:ind w:left="0" w:firstLine="0"/>
            </w:pPr>
            <w:r>
              <w:t>Rozdělování financí</w:t>
            </w:r>
          </w:p>
        </w:tc>
      </w:tr>
    </w:tbl>
    <w:p w:rsidR="00C63CDD" w:rsidRDefault="00C63CDD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845577" w:rsidRDefault="00845577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318A3" w:rsidRDefault="004318A3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63CDD" w:rsidRPr="0098464B" w:rsidRDefault="00C63CDD" w:rsidP="00C63CD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Další setkání PS</w:t>
      </w:r>
    </w:p>
    <w:p w:rsidR="00C63CDD" w:rsidRDefault="00C63CDD" w:rsidP="00C63CD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287E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další setkání PS proběhne </w:t>
      </w:r>
      <w:r w:rsidRPr="0061287E">
        <w:rPr>
          <w:rFonts w:asciiTheme="majorHAnsi" w:eastAsia="Times New Roman" w:hAnsiTheme="majorHAnsi" w:cstheme="majorHAnsi"/>
          <w:b/>
          <w:sz w:val="24"/>
          <w:szCs w:val="24"/>
        </w:rPr>
        <w:t>v pátek 1. 2. 2019 od 8 hod.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1287E">
        <w:rPr>
          <w:rFonts w:asciiTheme="majorHAnsi" w:eastAsia="Times New Roman" w:hAnsiTheme="majorHAnsi" w:cstheme="majorHAnsi"/>
          <w:sz w:val="24"/>
          <w:szCs w:val="24"/>
        </w:rPr>
        <w:t xml:space="preserve">na ZŠ TGM Lomnice n. P. </w:t>
      </w:r>
    </w:p>
    <w:p w:rsidR="0061287E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- výjezdní setkání PS</w:t>
      </w:r>
      <w:r w:rsidR="0061287E">
        <w:rPr>
          <w:rFonts w:asciiTheme="majorHAnsi" w:eastAsia="Times New Roman" w:hAnsiTheme="majorHAnsi" w:cstheme="majorHAnsi"/>
          <w:sz w:val="24"/>
          <w:szCs w:val="24"/>
        </w:rPr>
        <w:t xml:space="preserve"> by bylo vhodnější na podzim než v</w:t>
      </w:r>
      <w:r w:rsidR="006A5E68">
        <w:rPr>
          <w:rFonts w:asciiTheme="majorHAnsi" w:eastAsia="Times New Roman" w:hAnsiTheme="majorHAnsi" w:cstheme="majorHAnsi"/>
          <w:sz w:val="24"/>
          <w:szCs w:val="24"/>
        </w:rPr>
        <w:t> </w:t>
      </w:r>
      <w:r w:rsidR="0061287E">
        <w:rPr>
          <w:rFonts w:asciiTheme="majorHAnsi" w:eastAsia="Times New Roman" w:hAnsiTheme="majorHAnsi" w:cstheme="majorHAnsi"/>
          <w:sz w:val="24"/>
          <w:szCs w:val="24"/>
        </w:rPr>
        <w:t>květnu</w:t>
      </w:r>
    </w:p>
    <w:p w:rsidR="006A5E68" w:rsidRPr="0098464B" w:rsidRDefault="006A5E68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- při jarním setkání PS – ochutnávka několika deskových her pro rozvoj logiky (připraví L. Morávková)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C63CDD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 w:rsidR="00C63CDD">
        <w:rPr>
          <w:rFonts w:asciiTheme="majorHAnsi" w:eastAsia="Times New Roman" w:hAnsiTheme="majorHAnsi" w:cstheme="majorHAnsi"/>
          <w:sz w:val="24"/>
          <w:szCs w:val="24"/>
        </w:rPr>
        <w:t xml:space="preserve"> – shrnutí</w:t>
      </w:r>
    </w:p>
    <w:p w:rsidR="00F2450F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- pokračuje možnost do sdíleného prostoru vkládat tipy na školení - </w:t>
      </w:r>
      <w:r w:rsidRPr="00C63CDD">
        <w:rPr>
          <w:rFonts w:asciiTheme="majorHAnsi" w:eastAsia="Times New Roman" w:hAnsiTheme="majorHAnsi" w:cstheme="majorHAnsi"/>
          <w:sz w:val="24"/>
          <w:szCs w:val="24"/>
        </w:rPr>
        <w:t xml:space="preserve">Odkaz: </w:t>
      </w:r>
      <w:hyperlink r:id="rId8" w:history="1">
        <w:r w:rsidRPr="00DD5E2C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https://1drv.ms/f/s!AlaO-RxY2kochk7T7qi6yTcwpvkR</w:t>
        </w:r>
      </w:hyperlink>
    </w:p>
    <w:p w:rsidR="00C63CDD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Zapsala: Lenka Morávková</w:t>
      </w:r>
    </w:p>
    <w:p w:rsidR="00212AEF" w:rsidRPr="00F2450F" w:rsidRDefault="00C63CDD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5</w:t>
      </w:r>
      <w:r w:rsidR="00F2450F"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11</w:t>
      </w:r>
      <w:r w:rsidR="00F2450F"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 w:rsidR="00F2450F"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21" w:rsidRDefault="00D91121" w:rsidP="00F21737">
      <w:pPr>
        <w:spacing w:after="0" w:line="240" w:lineRule="auto"/>
      </w:pPr>
      <w:r>
        <w:separator/>
      </w:r>
    </w:p>
  </w:endnote>
  <w:endnote w:type="continuationSeparator" w:id="0">
    <w:p w:rsidR="00D91121" w:rsidRDefault="00D91121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21" w:rsidRDefault="00D91121" w:rsidP="00F21737">
      <w:pPr>
        <w:spacing w:after="0" w:line="240" w:lineRule="auto"/>
      </w:pPr>
      <w:r>
        <w:separator/>
      </w:r>
    </w:p>
  </w:footnote>
  <w:footnote w:type="continuationSeparator" w:id="0">
    <w:p w:rsidR="00D91121" w:rsidRDefault="00D91121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E1F4927"/>
    <w:multiLevelType w:val="hybridMultilevel"/>
    <w:tmpl w:val="31F2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9BE170D"/>
    <w:multiLevelType w:val="hybridMultilevel"/>
    <w:tmpl w:val="0A48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212AEF"/>
    <w:rsid w:val="002F297F"/>
    <w:rsid w:val="004318A3"/>
    <w:rsid w:val="004C559D"/>
    <w:rsid w:val="004E5CBC"/>
    <w:rsid w:val="0061287E"/>
    <w:rsid w:val="0061557B"/>
    <w:rsid w:val="006A5E68"/>
    <w:rsid w:val="00707D66"/>
    <w:rsid w:val="0079320D"/>
    <w:rsid w:val="00845577"/>
    <w:rsid w:val="00861C49"/>
    <w:rsid w:val="008D289B"/>
    <w:rsid w:val="00903EC5"/>
    <w:rsid w:val="00931466"/>
    <w:rsid w:val="009A7CF1"/>
    <w:rsid w:val="00B13107"/>
    <w:rsid w:val="00B54809"/>
    <w:rsid w:val="00C63CDD"/>
    <w:rsid w:val="00D662BC"/>
    <w:rsid w:val="00D91121"/>
    <w:rsid w:val="00DB4F63"/>
    <w:rsid w:val="00E50F58"/>
    <w:rsid w:val="00F21737"/>
    <w:rsid w:val="00F2450F"/>
    <w:rsid w:val="00F63237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8F88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1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63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B437-7F14-479F-ABAF-82145EF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Morávková</cp:lastModifiedBy>
  <cp:revision>6</cp:revision>
  <dcterms:created xsi:type="dcterms:W3CDTF">2018-11-05T16:41:00Z</dcterms:created>
  <dcterms:modified xsi:type="dcterms:W3CDTF">2018-11-05T17:09:00Z</dcterms:modified>
</cp:coreProperties>
</file>